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PSM16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33 × 29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Quarter Pipe + Bank Ramp  (dimensiuni: 416x610x150)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Funbox  (dimensiuni: 660x610x45)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Bank Ramp piramidă + Quarter Pipe  (dimensiuni: 538x904x150)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Rail drept  (dimensiuni: 400x5x35)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Ledge 4  (dimensiuni: 286x60x35/47)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6. Minirampă H120 + Quarter Pipe  (dimensiuni: 1002x666x120)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7. Platformă + Bank Ramp  (dimensiuni: 1152x950x120)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